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82F" w:rsidRPr="00EA612B" w:rsidRDefault="0033282F" w:rsidP="00EA612B">
      <w:pPr>
        <w:jc w:val="center"/>
        <w:rPr>
          <w:b/>
          <w:sz w:val="28"/>
          <w:szCs w:val="28"/>
        </w:rPr>
      </w:pPr>
      <w:bookmarkStart w:id="0" w:name="_Toc304232331"/>
      <w:r w:rsidRPr="00EA612B">
        <w:rPr>
          <w:b/>
          <w:sz w:val="28"/>
          <w:szCs w:val="28"/>
        </w:rPr>
        <w:t xml:space="preserve">Kønsroller – </w:t>
      </w:r>
      <w:bookmarkEnd w:id="0"/>
      <w:r w:rsidR="00EA612B">
        <w:rPr>
          <w:b/>
          <w:sz w:val="28"/>
          <w:szCs w:val="28"/>
        </w:rPr>
        <w:t>undertrykkelse eller kulturelle forskelle?</w:t>
      </w:r>
    </w:p>
    <w:p w:rsidR="0033282F" w:rsidRDefault="0033282F" w:rsidP="0033282F">
      <w:r w:rsidRPr="00943C8A">
        <w:t xml:space="preserve">Kvindeundertrykkelse, tørklæder, </w:t>
      </w:r>
      <w:proofErr w:type="spellStart"/>
      <w:r w:rsidRPr="00943C8A">
        <w:t>burkaer</w:t>
      </w:r>
      <w:proofErr w:type="spellEnd"/>
      <w:r w:rsidRPr="00943C8A">
        <w:t xml:space="preserve"> – vi kender alle til denne del af integrationsproblematikken. Dette</w:t>
      </w:r>
      <w:r>
        <w:t xml:space="preserve"> tema forsøger med udgangspunkt i en sociologisk vinkel at beskrive nogle af de udfordringer og problemer, der er forbundet med</w:t>
      </w:r>
      <w:r w:rsidR="00DC1855">
        <w:t xml:space="preserve"> primært ikke-vestlige</w:t>
      </w:r>
      <w:r>
        <w:t xml:space="preserve"> </w:t>
      </w:r>
      <w:r w:rsidR="00DC1855">
        <w:t>kvinders integration i det danske samfund</w:t>
      </w:r>
      <w:r>
        <w:t>.</w:t>
      </w:r>
      <w:r w:rsidR="00B15448">
        <w:t xml:space="preserve"> Forløbet indeholder en intro og dernæst en række moduler med hhv. nogle sociologiske og økonomiske overvejelser.</w:t>
      </w:r>
    </w:p>
    <w:p w:rsidR="003876D7" w:rsidRPr="00B9460F" w:rsidRDefault="003876D7" w:rsidP="0033282F"/>
    <w:tbl>
      <w:tblPr>
        <w:tblStyle w:val="Tabel-Gitter"/>
        <w:tblW w:w="9889" w:type="dxa"/>
        <w:tblLayout w:type="fixed"/>
        <w:tblLook w:val="04A0"/>
      </w:tblPr>
      <w:tblGrid>
        <w:gridCol w:w="5070"/>
        <w:gridCol w:w="4819"/>
      </w:tblGrid>
      <w:tr w:rsidR="00FA4ED6" w:rsidTr="00F27E1C">
        <w:tc>
          <w:tcPr>
            <w:tcW w:w="5070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FA4ED6" w:rsidRPr="00DC1855" w:rsidRDefault="00FA4ED6" w:rsidP="00DC1855">
            <w:pPr>
              <w:jc w:val="center"/>
              <w:rPr>
                <w:b/>
              </w:rPr>
            </w:pPr>
            <w:r w:rsidRPr="00DC1855">
              <w:rPr>
                <w:b/>
              </w:rPr>
              <w:t>Læsestof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6A6A6" w:themeFill="background1" w:themeFillShade="A6"/>
          </w:tcPr>
          <w:p w:rsidR="00FA4ED6" w:rsidRPr="00DC1855" w:rsidRDefault="00FA4ED6" w:rsidP="00DC1855">
            <w:pPr>
              <w:jc w:val="center"/>
              <w:rPr>
                <w:b/>
              </w:rPr>
            </w:pPr>
            <w:r w:rsidRPr="00DC1855">
              <w:rPr>
                <w:b/>
              </w:rPr>
              <w:t>Pædagogiske/didaktiske forslag</w:t>
            </w:r>
          </w:p>
        </w:tc>
      </w:tr>
      <w:tr w:rsidR="00EA612B" w:rsidTr="00F27E1C">
        <w:tc>
          <w:tcPr>
            <w:tcW w:w="5070" w:type="dxa"/>
            <w:shd w:val="clear" w:color="auto" w:fill="E36C0A" w:themeFill="accent6" w:themeFillShade="BF"/>
          </w:tcPr>
          <w:p w:rsidR="003876D7" w:rsidRDefault="003876D7" w:rsidP="003876D7">
            <w:pPr>
              <w:pStyle w:val="Listeafsnit"/>
              <w:ind w:left="0"/>
              <w:rPr>
                <w:b/>
              </w:rPr>
            </w:pPr>
            <w:r>
              <w:rPr>
                <w:b/>
              </w:rPr>
              <w:t>Modul 1</w:t>
            </w:r>
          </w:p>
          <w:p w:rsidR="00EA612B" w:rsidRPr="003876D7" w:rsidRDefault="00EA612B" w:rsidP="003876D7">
            <w:pPr>
              <w:pStyle w:val="Listeafsnit"/>
              <w:ind w:left="0"/>
              <w:rPr>
                <w:b/>
              </w:rPr>
            </w:pPr>
            <w:r w:rsidRPr="003876D7">
              <w:rPr>
                <w:b/>
              </w:rPr>
              <w:t>Intro til emnet</w:t>
            </w:r>
          </w:p>
          <w:p w:rsidR="00EA612B" w:rsidRDefault="00EA612B" w:rsidP="00DC1855"/>
        </w:tc>
        <w:tc>
          <w:tcPr>
            <w:tcW w:w="4819" w:type="dxa"/>
            <w:shd w:val="clear" w:color="auto" w:fill="E36C0A" w:themeFill="accent6" w:themeFillShade="BF"/>
          </w:tcPr>
          <w:p w:rsidR="00EA612B" w:rsidRDefault="00EA612B" w:rsidP="002B6EC6"/>
        </w:tc>
      </w:tr>
      <w:tr w:rsidR="00FA4ED6" w:rsidTr="00F27E1C">
        <w:tc>
          <w:tcPr>
            <w:tcW w:w="5070" w:type="dxa"/>
            <w:tcBorders>
              <w:bottom w:val="single" w:sz="4" w:space="0" w:color="auto"/>
            </w:tcBorders>
          </w:tcPr>
          <w:p w:rsidR="00FA4ED6" w:rsidRDefault="00FA4ED6" w:rsidP="00DC1855"/>
          <w:p w:rsidR="00160809" w:rsidRDefault="00160809" w:rsidP="00DC1855">
            <w:r>
              <w:t>Grundbog: ”Ærkedansker…” s. 10-16</w:t>
            </w:r>
          </w:p>
          <w:p w:rsidR="00160809" w:rsidRDefault="00160809" w:rsidP="00DC1855"/>
          <w:p w:rsidR="00FA4ED6" w:rsidRDefault="00FA4ED6" w:rsidP="00DC1855">
            <w:r>
              <w:t>Se indslaget på Danskernes Akademi ”Indvandrer og det danske arbejdsmarked”</w:t>
            </w:r>
          </w:p>
          <w:p w:rsidR="00FA4ED6" w:rsidRDefault="00B316CA" w:rsidP="00DC1855">
            <w:hyperlink r:id="rId7" w:history="1">
              <w:r w:rsidR="00FA4ED6" w:rsidRPr="00100652">
                <w:rPr>
                  <w:rStyle w:val="Hyperlink"/>
                </w:rPr>
                <w:t>http://www.dr.dk/DR2/Danskernes+akademi/Samfund_Jura/Indvandrerkvinder_og_det_danske_arbejdsmarked.htm</w:t>
              </w:r>
            </w:hyperlink>
          </w:p>
          <w:p w:rsidR="00FA4ED6" w:rsidRDefault="00FA4ED6" w:rsidP="002B6EC6"/>
        </w:tc>
        <w:tc>
          <w:tcPr>
            <w:tcW w:w="4819" w:type="dxa"/>
            <w:tcBorders>
              <w:bottom w:val="single" w:sz="4" w:space="0" w:color="auto"/>
            </w:tcBorders>
          </w:tcPr>
          <w:p w:rsidR="00FA4ED6" w:rsidRDefault="00FA4ED6" w:rsidP="002B6EC6">
            <w:r>
              <w:t>Eleverne skal se indslaget og fokusere på;</w:t>
            </w:r>
          </w:p>
          <w:p w:rsidR="00FA4ED6" w:rsidRDefault="00FA4ED6" w:rsidP="002B6EC6"/>
          <w:p w:rsidR="00FA4ED6" w:rsidRDefault="00FA4ED6" w:rsidP="002B6EC6">
            <w:r>
              <w:t>Redegør for problemet mht. indvandrerkvinders tilknytning til det danske arbejdsmarked</w:t>
            </w:r>
          </w:p>
          <w:p w:rsidR="00FA4ED6" w:rsidRDefault="00FA4ED6" w:rsidP="002B6EC6"/>
          <w:p w:rsidR="00FA4ED6" w:rsidRDefault="00FA4ED6" w:rsidP="002B6EC6">
            <w:r>
              <w:t>Undersøg hvilke forklaringer på problemet, der bliver fremhævet i bilaget</w:t>
            </w:r>
          </w:p>
          <w:p w:rsidR="00FA4ED6" w:rsidRDefault="00FA4ED6" w:rsidP="002B6EC6"/>
          <w:p w:rsidR="00FA4ED6" w:rsidRDefault="00FA4ED6" w:rsidP="002B6EC6">
            <w:r>
              <w:t>Med udgangspunkt i disse overvejelser formulerer eleverne gruppevis en problemformulering, der kan være retningsgivende for hele forløbet</w:t>
            </w:r>
          </w:p>
          <w:p w:rsidR="00FA4ED6" w:rsidRDefault="00FA4ED6" w:rsidP="002B6EC6"/>
          <w:p w:rsidR="003876D7" w:rsidRDefault="003876D7" w:rsidP="002B6EC6">
            <w:r>
              <w:t xml:space="preserve">(evt. udarbejdes der en samlet problemformulering for hele klassen, der kan være rammen for undervisningen (og evt. senere </w:t>
            </w:r>
            <w:proofErr w:type="spellStart"/>
            <w:r>
              <w:t>synopsisskrivning</w:t>
            </w:r>
            <w:proofErr w:type="spellEnd"/>
            <w:r>
              <w:t>)</w:t>
            </w:r>
          </w:p>
        </w:tc>
      </w:tr>
      <w:tr w:rsidR="00EA612B" w:rsidTr="00F27E1C">
        <w:tc>
          <w:tcPr>
            <w:tcW w:w="5070" w:type="dxa"/>
            <w:shd w:val="clear" w:color="auto" w:fill="E36C0A" w:themeFill="accent6" w:themeFillShade="BF"/>
          </w:tcPr>
          <w:p w:rsidR="003876D7" w:rsidRDefault="003876D7" w:rsidP="00EA612B">
            <w:pPr>
              <w:rPr>
                <w:b/>
              </w:rPr>
            </w:pPr>
            <w:r>
              <w:rPr>
                <w:b/>
              </w:rPr>
              <w:t xml:space="preserve">Modul 2 </w:t>
            </w:r>
            <w:r w:rsidR="00071D91">
              <w:rPr>
                <w:b/>
              </w:rPr>
              <w:t>-4</w:t>
            </w:r>
          </w:p>
          <w:p w:rsidR="00EA612B" w:rsidRPr="00EA612B" w:rsidRDefault="00EA612B" w:rsidP="00EA612B">
            <w:pPr>
              <w:rPr>
                <w:b/>
              </w:rPr>
            </w:pPr>
            <w:r>
              <w:rPr>
                <w:b/>
              </w:rPr>
              <w:t>Sociologiske overvejelser</w:t>
            </w:r>
            <w:r w:rsidR="003876D7">
              <w:rPr>
                <w:b/>
              </w:rPr>
              <w:t xml:space="preserve"> – om socialiseringsformer</w:t>
            </w:r>
          </w:p>
          <w:p w:rsidR="00EA612B" w:rsidRDefault="00EA612B" w:rsidP="004E46C9">
            <w:pPr>
              <w:rPr>
                <w:b/>
              </w:rPr>
            </w:pPr>
          </w:p>
        </w:tc>
        <w:tc>
          <w:tcPr>
            <w:tcW w:w="4819" w:type="dxa"/>
            <w:shd w:val="clear" w:color="auto" w:fill="E36C0A" w:themeFill="accent6" w:themeFillShade="BF"/>
          </w:tcPr>
          <w:p w:rsidR="00EA612B" w:rsidRDefault="00EA612B" w:rsidP="004E46C9"/>
        </w:tc>
      </w:tr>
      <w:tr w:rsidR="00EA612B" w:rsidTr="00BA1CE8">
        <w:trPr>
          <w:trHeight w:val="1244"/>
        </w:trPr>
        <w:tc>
          <w:tcPr>
            <w:tcW w:w="5070" w:type="dxa"/>
          </w:tcPr>
          <w:p w:rsidR="00EA612B" w:rsidRDefault="00EA612B" w:rsidP="004E46C9">
            <w:r>
              <w:t>Grundbog: ”Ærkedansker…” side 68-77</w:t>
            </w:r>
          </w:p>
        </w:tc>
        <w:tc>
          <w:tcPr>
            <w:tcW w:w="4819" w:type="dxa"/>
          </w:tcPr>
          <w:p w:rsidR="00EA612B" w:rsidRDefault="00EA612B" w:rsidP="004E46C9">
            <w:r>
              <w:t>Fokus på primær, sekundær og dobbeltsocialisering</w:t>
            </w:r>
          </w:p>
          <w:p w:rsidR="003876D7" w:rsidRDefault="003876D7" w:rsidP="004E46C9"/>
          <w:p w:rsidR="00BA1CE8" w:rsidRDefault="00BA1CE8" w:rsidP="004E46C9">
            <w:r>
              <w:t>Hypotesetest</w:t>
            </w:r>
          </w:p>
          <w:p w:rsidR="003876D7" w:rsidRPr="00A65666" w:rsidRDefault="003876D7" w:rsidP="004E46C9">
            <w:pPr>
              <w:rPr>
                <w:i/>
              </w:rPr>
            </w:pPr>
            <w:r w:rsidRPr="00A65666">
              <w:rPr>
                <w:i/>
              </w:rPr>
              <w:t>Øvelse 1</w:t>
            </w:r>
          </w:p>
        </w:tc>
      </w:tr>
      <w:tr w:rsidR="00EA612B" w:rsidTr="00FA4ED6">
        <w:tc>
          <w:tcPr>
            <w:tcW w:w="5070" w:type="dxa"/>
          </w:tcPr>
          <w:p w:rsidR="00EA612B" w:rsidRDefault="00EA612B" w:rsidP="004E46C9">
            <w:r>
              <w:t>Grundbog: ”Ærkedansker…” side 77-82</w:t>
            </w:r>
          </w:p>
          <w:p w:rsidR="00BA1CE8" w:rsidRDefault="00BA1CE8" w:rsidP="004E46C9"/>
          <w:p w:rsidR="00BA1CE8" w:rsidRDefault="00BA1CE8" w:rsidP="004E46C9">
            <w:r>
              <w:t>På klassen udleveres de to figurer på vedlagte dokument</w:t>
            </w:r>
          </w:p>
        </w:tc>
        <w:tc>
          <w:tcPr>
            <w:tcW w:w="4819" w:type="dxa"/>
          </w:tcPr>
          <w:p w:rsidR="00EA612B" w:rsidRDefault="00EA612B" w:rsidP="004E46C9">
            <w:r>
              <w:t>Fokus på nationalitet, mad mm.</w:t>
            </w:r>
          </w:p>
          <w:p w:rsidR="00BA1CE8" w:rsidRDefault="00BA1CE8" w:rsidP="004E46C9"/>
          <w:p w:rsidR="008255B6" w:rsidRDefault="008255B6" w:rsidP="004E46C9">
            <w:r>
              <w:t>Hypotesetest</w:t>
            </w:r>
          </w:p>
          <w:p w:rsidR="008255B6" w:rsidRPr="008255B6" w:rsidRDefault="008255B6" w:rsidP="004E46C9">
            <w:pPr>
              <w:rPr>
                <w:i/>
              </w:rPr>
            </w:pPr>
            <w:r w:rsidRPr="008255B6">
              <w:rPr>
                <w:i/>
              </w:rPr>
              <w:t>Øvelse 2</w:t>
            </w:r>
          </w:p>
        </w:tc>
      </w:tr>
      <w:tr w:rsidR="00EA612B" w:rsidTr="00160809">
        <w:tc>
          <w:tcPr>
            <w:tcW w:w="5070" w:type="dxa"/>
            <w:tcBorders>
              <w:bottom w:val="single" w:sz="4" w:space="0" w:color="auto"/>
            </w:tcBorders>
          </w:tcPr>
          <w:p w:rsidR="00EA612B" w:rsidRPr="00B15448" w:rsidRDefault="00EA612B" w:rsidP="002B6EC6">
            <w:pPr>
              <w:rPr>
                <w:b/>
              </w:rPr>
            </w:pPr>
          </w:p>
          <w:p w:rsidR="00EA612B" w:rsidRDefault="00EA612B" w:rsidP="007D64E5">
            <w:r>
              <w:t>Traditioner blokerer for indvandrerkvinders karriere</w:t>
            </w:r>
          </w:p>
          <w:p w:rsidR="00EA612B" w:rsidRDefault="00B316CA" w:rsidP="007D64E5">
            <w:hyperlink r:id="rId8" w:history="1">
              <w:r w:rsidR="00EA612B" w:rsidRPr="00670441">
                <w:rPr>
                  <w:rStyle w:val="Hyperlink"/>
                </w:rPr>
                <w:t>http://www.ugebreveta4.dk/2009/200939/Baggrundoganalyse/Traditioner_blokerer_for_indvandrerkvinders_karriere.aspx</w:t>
              </w:r>
            </w:hyperlink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EA612B" w:rsidRDefault="00EA612B" w:rsidP="002B6EC6">
            <w:r>
              <w:t xml:space="preserve"> </w:t>
            </w:r>
            <w:r w:rsidR="00071D91">
              <w:t>Arbejdsspørgsmål</w:t>
            </w:r>
          </w:p>
          <w:p w:rsidR="00071D91" w:rsidRDefault="00071D91" w:rsidP="002B6EC6">
            <w:r>
              <w:t>Undersøg om synspunkter i det læste bilag kan verificeres i følgende tabelmateriale (figurer til modul 4)</w:t>
            </w:r>
          </w:p>
          <w:p w:rsidR="00071D91" w:rsidRDefault="00071D91" w:rsidP="002B6EC6"/>
          <w:p w:rsidR="00071D91" w:rsidRDefault="00071D91" w:rsidP="002B6EC6">
            <w:r>
              <w:t>Beregningsopgave</w:t>
            </w:r>
          </w:p>
          <w:p w:rsidR="00071D91" w:rsidRPr="003F3C67" w:rsidRDefault="00071D91" w:rsidP="002B6EC6">
            <w:pPr>
              <w:rPr>
                <w:i/>
              </w:rPr>
            </w:pPr>
            <w:r w:rsidRPr="003F3C67">
              <w:rPr>
                <w:i/>
              </w:rPr>
              <w:t>Øvelse 3</w:t>
            </w:r>
          </w:p>
        </w:tc>
      </w:tr>
      <w:tr w:rsidR="00160809" w:rsidTr="00160809">
        <w:tc>
          <w:tcPr>
            <w:tcW w:w="5070" w:type="dxa"/>
            <w:shd w:val="clear" w:color="auto" w:fill="E36C0A" w:themeFill="accent6" w:themeFillShade="BF"/>
          </w:tcPr>
          <w:p w:rsidR="00160809" w:rsidRPr="00160809" w:rsidRDefault="00160809" w:rsidP="002B6EC6">
            <w:pPr>
              <w:rPr>
                <w:b/>
              </w:rPr>
            </w:pPr>
            <w:r w:rsidRPr="00160809">
              <w:rPr>
                <w:b/>
              </w:rPr>
              <w:lastRenderedPageBreak/>
              <w:t>Modul 5-8</w:t>
            </w:r>
          </w:p>
          <w:p w:rsidR="00160809" w:rsidRPr="00160809" w:rsidRDefault="00160809" w:rsidP="002B6EC6">
            <w:pPr>
              <w:rPr>
                <w:b/>
              </w:rPr>
            </w:pPr>
            <w:r w:rsidRPr="00160809">
              <w:rPr>
                <w:b/>
              </w:rPr>
              <w:t>Sociologiske overvejelser – Bourdieu og Honneth</w:t>
            </w:r>
          </w:p>
          <w:p w:rsidR="00160809" w:rsidRDefault="00160809" w:rsidP="002B6EC6"/>
        </w:tc>
        <w:tc>
          <w:tcPr>
            <w:tcW w:w="4819" w:type="dxa"/>
            <w:shd w:val="clear" w:color="auto" w:fill="E36C0A" w:themeFill="accent6" w:themeFillShade="BF"/>
          </w:tcPr>
          <w:p w:rsidR="00160809" w:rsidRDefault="00160809" w:rsidP="002B6EC6"/>
        </w:tc>
      </w:tr>
      <w:tr w:rsidR="00EA612B" w:rsidTr="00FA4ED6">
        <w:tc>
          <w:tcPr>
            <w:tcW w:w="5070" w:type="dxa"/>
          </w:tcPr>
          <w:p w:rsidR="00EA612B" w:rsidRDefault="00EA612B" w:rsidP="002B6EC6">
            <w:r>
              <w:t>Grundbog: ”Ærkedansker…” side 93-99</w:t>
            </w:r>
          </w:p>
        </w:tc>
        <w:tc>
          <w:tcPr>
            <w:tcW w:w="4819" w:type="dxa"/>
          </w:tcPr>
          <w:p w:rsidR="00EA612B" w:rsidRDefault="00EA612B" w:rsidP="002B6EC6">
            <w:r>
              <w:t>Bourdieus centrale begreber</w:t>
            </w:r>
          </w:p>
          <w:p w:rsidR="003F3C67" w:rsidRDefault="003F3C67" w:rsidP="002B6EC6"/>
          <w:p w:rsidR="003F3C67" w:rsidRDefault="003F3C67" w:rsidP="002B6EC6"/>
        </w:tc>
      </w:tr>
      <w:tr w:rsidR="00EA612B" w:rsidTr="00FA4ED6">
        <w:tc>
          <w:tcPr>
            <w:tcW w:w="5070" w:type="dxa"/>
          </w:tcPr>
          <w:p w:rsidR="00EA612B" w:rsidRDefault="00EA612B" w:rsidP="002B6EC6">
            <w:r>
              <w:t>Grundbog: ”Ærkedansker…” side 99-104</w:t>
            </w:r>
          </w:p>
        </w:tc>
        <w:tc>
          <w:tcPr>
            <w:tcW w:w="4819" w:type="dxa"/>
          </w:tcPr>
          <w:p w:rsidR="00EA612B" w:rsidRDefault="00EA612B" w:rsidP="002B6EC6"/>
          <w:p w:rsidR="003F3C67" w:rsidRDefault="003F3C67" w:rsidP="002B6EC6">
            <w:r>
              <w:t>Modelopgave</w:t>
            </w:r>
          </w:p>
          <w:p w:rsidR="003F3C67" w:rsidRPr="003F3C67" w:rsidRDefault="003F3C67" w:rsidP="002B6EC6">
            <w:pPr>
              <w:rPr>
                <w:i/>
              </w:rPr>
            </w:pPr>
            <w:r w:rsidRPr="003F3C67">
              <w:rPr>
                <w:i/>
              </w:rPr>
              <w:t>Øvelse 4</w:t>
            </w:r>
          </w:p>
        </w:tc>
      </w:tr>
      <w:tr w:rsidR="00EA612B" w:rsidTr="00FA4ED6">
        <w:tc>
          <w:tcPr>
            <w:tcW w:w="5070" w:type="dxa"/>
          </w:tcPr>
          <w:p w:rsidR="00EA612B" w:rsidRDefault="00EA612B" w:rsidP="002B6EC6">
            <w:r>
              <w:t>Grundbog: ”Ærkedansker…” side 105-113</w:t>
            </w:r>
          </w:p>
          <w:p w:rsidR="005F7A58" w:rsidRDefault="005F7A58" w:rsidP="002B6EC6"/>
        </w:tc>
        <w:tc>
          <w:tcPr>
            <w:tcW w:w="4819" w:type="dxa"/>
          </w:tcPr>
          <w:p w:rsidR="00EA612B" w:rsidRDefault="00EA612B" w:rsidP="002B6EC6">
            <w:r>
              <w:t>Centrale begreber hos Honneth</w:t>
            </w:r>
          </w:p>
        </w:tc>
      </w:tr>
      <w:tr w:rsidR="00EA612B" w:rsidTr="00F27E1C">
        <w:tc>
          <w:tcPr>
            <w:tcW w:w="5070" w:type="dxa"/>
            <w:tcBorders>
              <w:bottom w:val="single" w:sz="4" w:space="0" w:color="auto"/>
            </w:tcBorders>
          </w:tcPr>
          <w:p w:rsidR="00EA612B" w:rsidRDefault="00F53C08" w:rsidP="002B6EC6">
            <w:r>
              <w:t>Søs Løkke Sloth og Claus Kragh: ”Kvinders integration vil trække mændene med” Berlingske Tidende d. 21/8 2010</w:t>
            </w:r>
          </w:p>
          <w:p w:rsidR="00F53C08" w:rsidRDefault="00F53C08" w:rsidP="002B6EC6"/>
          <w:p w:rsidR="00EA612B" w:rsidRDefault="00EA612B" w:rsidP="002B6EC6">
            <w:r>
              <w:t>Kristine Korsgaard og Christina Agger: ”Indvandrerkvinder føder nu færre børn end danske kvinder”. Kristeligt Dagblad d. 26/7 2010</w:t>
            </w:r>
          </w:p>
          <w:p w:rsidR="00F53C08" w:rsidRDefault="00F53C08" w:rsidP="002B6EC6"/>
          <w:p w:rsidR="00F53C08" w:rsidRDefault="00F53C08" w:rsidP="002B6EC6">
            <w:r>
              <w:t>Lillian Clemmensen og Christian Lehmann: ”Kønsopdeling gavner integration” d. 6/2 2010</w:t>
            </w:r>
          </w:p>
          <w:p w:rsidR="00EA612B" w:rsidRDefault="00EA612B" w:rsidP="002B6EC6"/>
          <w:p w:rsidR="00EA612B" w:rsidRDefault="00EA612B" w:rsidP="00DC1855"/>
        </w:tc>
        <w:tc>
          <w:tcPr>
            <w:tcW w:w="4819" w:type="dxa"/>
            <w:tcBorders>
              <w:bottom w:val="single" w:sz="4" w:space="0" w:color="auto"/>
            </w:tcBorders>
          </w:tcPr>
          <w:p w:rsidR="00EA612B" w:rsidRDefault="00EA612B" w:rsidP="002B6EC6">
            <w:r>
              <w:t>Matrixgrupper</w:t>
            </w:r>
          </w:p>
          <w:p w:rsidR="00F53C08" w:rsidRDefault="00F53C08" w:rsidP="002B6EC6"/>
          <w:p w:rsidR="00F53C08" w:rsidRDefault="00F53C08" w:rsidP="002B6EC6">
            <w:r>
              <w:t>Eleverne læser hver deres artikel og genfortæller indholdet af artikler for 2 andre, der ikke har læst artiklen.</w:t>
            </w:r>
          </w:p>
          <w:p w:rsidR="00F53C08" w:rsidRDefault="00F53C08" w:rsidP="002B6EC6"/>
          <w:p w:rsidR="005F7A58" w:rsidRDefault="005F7A58" w:rsidP="002B6EC6"/>
          <w:p w:rsidR="005F7A58" w:rsidRDefault="005F7A58" w:rsidP="002B6EC6">
            <w:r>
              <w:t>Modelopgave</w:t>
            </w:r>
          </w:p>
          <w:p w:rsidR="00F53C08" w:rsidRPr="005F7A58" w:rsidRDefault="005F7A58" w:rsidP="002B6EC6">
            <w:pPr>
              <w:rPr>
                <w:i/>
              </w:rPr>
            </w:pPr>
            <w:r w:rsidRPr="005F7A58">
              <w:rPr>
                <w:i/>
              </w:rPr>
              <w:t>Øvelse 5</w:t>
            </w:r>
          </w:p>
        </w:tc>
      </w:tr>
      <w:tr w:rsidR="00EA612B" w:rsidTr="00F27E1C">
        <w:tc>
          <w:tcPr>
            <w:tcW w:w="5070" w:type="dxa"/>
            <w:shd w:val="clear" w:color="auto" w:fill="E36C0A" w:themeFill="accent6" w:themeFillShade="BF"/>
          </w:tcPr>
          <w:p w:rsidR="00160809" w:rsidRDefault="00160809" w:rsidP="00EA612B">
            <w:pPr>
              <w:rPr>
                <w:b/>
              </w:rPr>
            </w:pPr>
            <w:r>
              <w:rPr>
                <w:b/>
              </w:rPr>
              <w:t>Modul 9-10</w:t>
            </w:r>
          </w:p>
          <w:p w:rsidR="00EA612B" w:rsidRPr="00FA4ED6" w:rsidRDefault="00EA612B" w:rsidP="00EA612B">
            <w:pPr>
              <w:rPr>
                <w:b/>
              </w:rPr>
            </w:pPr>
            <w:r>
              <w:rPr>
                <w:b/>
              </w:rPr>
              <w:t>Økonomiske overvejelser</w:t>
            </w:r>
          </w:p>
          <w:p w:rsidR="00EA612B" w:rsidRDefault="00EA612B" w:rsidP="002B6EC6">
            <w:pPr>
              <w:rPr>
                <w:b/>
              </w:rPr>
            </w:pPr>
          </w:p>
        </w:tc>
        <w:tc>
          <w:tcPr>
            <w:tcW w:w="4819" w:type="dxa"/>
            <w:shd w:val="clear" w:color="auto" w:fill="E36C0A" w:themeFill="accent6" w:themeFillShade="BF"/>
          </w:tcPr>
          <w:p w:rsidR="00EA612B" w:rsidRDefault="00EA612B" w:rsidP="002B6EC6"/>
        </w:tc>
      </w:tr>
      <w:tr w:rsidR="00EA612B" w:rsidTr="00FA4ED6">
        <w:tc>
          <w:tcPr>
            <w:tcW w:w="5070" w:type="dxa"/>
          </w:tcPr>
          <w:p w:rsidR="00EA612B" w:rsidRDefault="00EA612B" w:rsidP="002B6EC6"/>
          <w:p w:rsidR="00EA612B" w:rsidRDefault="00EA612B" w:rsidP="002B6EC6">
            <w:r>
              <w:t>Søs Lykke Sloth og Claus Kragh: ”En milepæl for integrationen” Berlingske Tidende d. 21/8 2010</w:t>
            </w:r>
          </w:p>
          <w:p w:rsidR="00EA612B" w:rsidRDefault="00EA612B" w:rsidP="002B6EC6"/>
          <w:p w:rsidR="00EA612B" w:rsidRDefault="00EA612B" w:rsidP="002B6EC6">
            <w:r>
              <w:t>Statistik der belyser indvandrerkvinder i forhold til uddannelse og beskæftigelse</w:t>
            </w:r>
          </w:p>
          <w:p w:rsidR="00950FEA" w:rsidRDefault="00950FEA" w:rsidP="002B6EC6">
            <w:hyperlink r:id="rId9" w:history="1">
              <w:r w:rsidRPr="00093118">
                <w:rPr>
                  <w:rStyle w:val="Hyperlink"/>
                </w:rPr>
                <w:t>http://www.statistikbanken.dk/statbank5a/default.asp?w=1280</w:t>
              </w:r>
            </w:hyperlink>
          </w:p>
          <w:p w:rsidR="00950FEA" w:rsidRDefault="00950FEA" w:rsidP="002B6EC6"/>
        </w:tc>
        <w:tc>
          <w:tcPr>
            <w:tcW w:w="4819" w:type="dxa"/>
          </w:tcPr>
          <w:p w:rsidR="00EA612B" w:rsidRDefault="00EA612B" w:rsidP="002B6EC6"/>
          <w:p w:rsidR="00950FEA" w:rsidRDefault="00950FEA" w:rsidP="002B6EC6"/>
          <w:p w:rsidR="00950FEA" w:rsidRDefault="00950FEA" w:rsidP="002B6EC6"/>
          <w:p w:rsidR="00950FEA" w:rsidRDefault="00950FEA" w:rsidP="002B6EC6"/>
          <w:p w:rsidR="00950FEA" w:rsidRDefault="00950FEA" w:rsidP="002B6EC6">
            <w:r>
              <w:t xml:space="preserve">Eleverne skal med udgangspunkt i </w:t>
            </w:r>
            <w:r w:rsidR="001B2296">
              <w:t>statistikbanken udarbejde en figur, der viser noget om indvandrer, køn og uddannelse – eleverne præsenterer deres figur for klassen</w:t>
            </w:r>
          </w:p>
        </w:tc>
      </w:tr>
      <w:tr w:rsidR="00EA612B" w:rsidTr="00FA4ED6">
        <w:tc>
          <w:tcPr>
            <w:tcW w:w="5070" w:type="dxa"/>
          </w:tcPr>
          <w:p w:rsidR="00EA612B" w:rsidRDefault="00EA612B" w:rsidP="002B6EC6"/>
          <w:p w:rsidR="00EA612B" w:rsidRDefault="00EA612B" w:rsidP="002B6EC6">
            <w:r>
              <w:t>Grundbog: ”Ærkedansker…” s. 126- 132</w:t>
            </w:r>
          </w:p>
          <w:p w:rsidR="00EA612B" w:rsidRDefault="00EA612B" w:rsidP="002B6EC6"/>
        </w:tc>
        <w:tc>
          <w:tcPr>
            <w:tcW w:w="4819" w:type="dxa"/>
          </w:tcPr>
          <w:p w:rsidR="00EA612B" w:rsidRDefault="00EA612B" w:rsidP="002B6EC6"/>
        </w:tc>
      </w:tr>
      <w:tr w:rsidR="00EA612B" w:rsidTr="00F27E1C">
        <w:tc>
          <w:tcPr>
            <w:tcW w:w="5070" w:type="dxa"/>
            <w:tcBorders>
              <w:bottom w:val="single" w:sz="4" w:space="0" w:color="auto"/>
            </w:tcBorders>
          </w:tcPr>
          <w:p w:rsidR="00EA612B" w:rsidRDefault="00EA612B" w:rsidP="007D64E5"/>
        </w:tc>
        <w:tc>
          <w:tcPr>
            <w:tcW w:w="4819" w:type="dxa"/>
            <w:tcBorders>
              <w:bottom w:val="single" w:sz="4" w:space="0" w:color="auto"/>
            </w:tcBorders>
          </w:tcPr>
          <w:p w:rsidR="00EA612B" w:rsidRDefault="00EA612B" w:rsidP="002B6EC6"/>
        </w:tc>
      </w:tr>
      <w:tr w:rsidR="00EA612B" w:rsidTr="00F27E1C">
        <w:tc>
          <w:tcPr>
            <w:tcW w:w="5070" w:type="dxa"/>
            <w:shd w:val="clear" w:color="auto" w:fill="E36C0A" w:themeFill="accent6" w:themeFillShade="BF"/>
          </w:tcPr>
          <w:p w:rsidR="00B91048" w:rsidRDefault="00B91048" w:rsidP="00B91048">
            <w:pPr>
              <w:rPr>
                <w:b/>
              </w:rPr>
            </w:pPr>
            <w:proofErr w:type="spellStart"/>
            <w:r>
              <w:rPr>
                <w:b/>
              </w:rPr>
              <w:t>Sy</w:t>
            </w:r>
            <w:r w:rsidRPr="00B15448">
              <w:rPr>
                <w:b/>
              </w:rPr>
              <w:t>nopsistræning</w:t>
            </w:r>
            <w:proofErr w:type="spellEnd"/>
          </w:p>
          <w:p w:rsidR="00EA612B" w:rsidRPr="006823BC" w:rsidRDefault="00EA612B" w:rsidP="007D64E5">
            <w:pPr>
              <w:rPr>
                <w:b/>
              </w:rPr>
            </w:pPr>
          </w:p>
        </w:tc>
        <w:tc>
          <w:tcPr>
            <w:tcW w:w="4819" w:type="dxa"/>
            <w:shd w:val="clear" w:color="auto" w:fill="E36C0A" w:themeFill="accent6" w:themeFillShade="BF"/>
          </w:tcPr>
          <w:p w:rsidR="00EA612B" w:rsidRDefault="00EA612B" w:rsidP="002B6EC6"/>
        </w:tc>
      </w:tr>
      <w:tr w:rsidR="00EA612B" w:rsidTr="00FA4ED6">
        <w:tc>
          <w:tcPr>
            <w:tcW w:w="5070" w:type="dxa"/>
          </w:tcPr>
          <w:p w:rsidR="00EA612B" w:rsidRDefault="00EA612B" w:rsidP="002B6EC6">
            <w:pPr>
              <w:rPr>
                <w:b/>
              </w:rPr>
            </w:pPr>
          </w:p>
          <w:p w:rsidR="00EA612B" w:rsidRPr="00B15448" w:rsidRDefault="00EA612B" w:rsidP="002B6EC6">
            <w:r w:rsidRPr="00B15448">
              <w:t>Eleverne skal udarbejde en synopsis</w:t>
            </w:r>
            <w:r>
              <w:t xml:space="preserve"> med udgangspunkt i den problemformulering, der blev formuleret i starten af forløbet</w:t>
            </w:r>
          </w:p>
        </w:tc>
        <w:tc>
          <w:tcPr>
            <w:tcW w:w="4819" w:type="dxa"/>
          </w:tcPr>
          <w:p w:rsidR="00EA612B" w:rsidRDefault="00EA612B" w:rsidP="002B6EC6"/>
        </w:tc>
      </w:tr>
    </w:tbl>
    <w:p w:rsidR="0033282F" w:rsidRDefault="0033282F" w:rsidP="0033282F"/>
    <w:p w:rsidR="00D14837" w:rsidRDefault="00D14837"/>
    <w:sectPr w:rsidR="00D14837" w:rsidSect="00DC1855">
      <w:headerReference w:type="default" r:id="rId10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301D" w:rsidRDefault="0044301D" w:rsidP="00B91048">
      <w:pPr>
        <w:spacing w:after="0" w:line="240" w:lineRule="auto"/>
      </w:pPr>
      <w:r>
        <w:separator/>
      </w:r>
    </w:p>
  </w:endnote>
  <w:endnote w:type="continuationSeparator" w:id="0">
    <w:p w:rsidR="0044301D" w:rsidRDefault="0044301D" w:rsidP="00B91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301D" w:rsidRDefault="0044301D" w:rsidP="00B91048">
      <w:pPr>
        <w:spacing w:after="0" w:line="240" w:lineRule="auto"/>
      </w:pPr>
      <w:r>
        <w:separator/>
      </w:r>
    </w:p>
  </w:footnote>
  <w:footnote w:type="continuationSeparator" w:id="0">
    <w:p w:rsidR="0044301D" w:rsidRDefault="0044301D" w:rsidP="00B91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1048" w:rsidRDefault="00F27E1C">
    <w:pPr>
      <w:pStyle w:val="Sidehoved"/>
    </w:pPr>
    <w:r>
      <w:rPr>
        <w:noProof/>
        <w:lang w:eastAsia="da-DK"/>
      </w:rPr>
      <w:drawing>
        <wp:inline distT="0" distB="0" distL="0" distR="0">
          <wp:extent cx="6120130" cy="650875"/>
          <wp:effectExtent l="19050" t="0" r="0" b="0"/>
          <wp:docPr id="2" name="Billede 1" descr="d49263cd0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49263cd0d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130" cy="650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91048" w:rsidRDefault="00B91048">
    <w:pPr>
      <w:pStyle w:val="Sidehove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BD246E"/>
    <w:multiLevelType w:val="hybridMultilevel"/>
    <w:tmpl w:val="FE32552C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1304"/>
  <w:hyphenationZone w:val="425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33282F"/>
    <w:rsid w:val="00071D91"/>
    <w:rsid w:val="00111A4D"/>
    <w:rsid w:val="00160809"/>
    <w:rsid w:val="001659E3"/>
    <w:rsid w:val="001B2296"/>
    <w:rsid w:val="0033282F"/>
    <w:rsid w:val="003876D7"/>
    <w:rsid w:val="003F3C67"/>
    <w:rsid w:val="0042556A"/>
    <w:rsid w:val="0044301D"/>
    <w:rsid w:val="005F7A58"/>
    <w:rsid w:val="007C6884"/>
    <w:rsid w:val="007D64E5"/>
    <w:rsid w:val="008255B6"/>
    <w:rsid w:val="00943C8A"/>
    <w:rsid w:val="00950FEA"/>
    <w:rsid w:val="00A65666"/>
    <w:rsid w:val="00B15448"/>
    <w:rsid w:val="00B316CA"/>
    <w:rsid w:val="00B91048"/>
    <w:rsid w:val="00BA1CE8"/>
    <w:rsid w:val="00BD2CE1"/>
    <w:rsid w:val="00CC5A53"/>
    <w:rsid w:val="00D14837"/>
    <w:rsid w:val="00D8760E"/>
    <w:rsid w:val="00DC1855"/>
    <w:rsid w:val="00EA612B"/>
    <w:rsid w:val="00EF5851"/>
    <w:rsid w:val="00F03DA2"/>
    <w:rsid w:val="00F27E1C"/>
    <w:rsid w:val="00F53C08"/>
    <w:rsid w:val="00FA4ED6"/>
    <w:rsid w:val="00FB0F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82F"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3282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2Tegn">
    <w:name w:val="Overskrift 2 Tegn"/>
    <w:basedOn w:val="Standardskrifttypeiafsnit"/>
    <w:link w:val="Overskrift2"/>
    <w:uiPriority w:val="9"/>
    <w:rsid w:val="003328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Standardskrifttypeiafsnit"/>
    <w:uiPriority w:val="99"/>
    <w:unhideWhenUsed/>
    <w:rsid w:val="0033282F"/>
    <w:rPr>
      <w:color w:val="0000FF" w:themeColor="hyperlink"/>
      <w:u w:val="single"/>
    </w:rPr>
  </w:style>
  <w:style w:type="table" w:styleId="Tabel-Gitter">
    <w:name w:val="Table Grid"/>
    <w:basedOn w:val="Tabel-Normal"/>
    <w:uiPriority w:val="59"/>
    <w:rsid w:val="003328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BesgtHyperlink">
    <w:name w:val="FollowedHyperlink"/>
    <w:basedOn w:val="Standardskrifttypeiafsnit"/>
    <w:uiPriority w:val="99"/>
    <w:semiHidden/>
    <w:unhideWhenUsed/>
    <w:rsid w:val="00DC1855"/>
    <w:rPr>
      <w:color w:val="800080" w:themeColor="followedHyperlink"/>
      <w:u w:val="single"/>
    </w:rPr>
  </w:style>
  <w:style w:type="paragraph" w:styleId="Sidehoved">
    <w:name w:val="header"/>
    <w:basedOn w:val="Normal"/>
    <w:link w:val="SidehovedTegn"/>
    <w:uiPriority w:val="99"/>
    <w:unhideWhenUsed/>
    <w:rsid w:val="00B910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B91048"/>
  </w:style>
  <w:style w:type="paragraph" w:styleId="Sidefod">
    <w:name w:val="footer"/>
    <w:basedOn w:val="Normal"/>
    <w:link w:val="SidefodTegn"/>
    <w:uiPriority w:val="99"/>
    <w:semiHidden/>
    <w:unhideWhenUsed/>
    <w:rsid w:val="00B910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semiHidden/>
    <w:rsid w:val="00B91048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91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91048"/>
    <w:rPr>
      <w:rFonts w:ascii="Tahoma" w:hAnsi="Tahoma" w:cs="Tahoma"/>
      <w:sz w:val="16"/>
      <w:szCs w:val="16"/>
    </w:rPr>
  </w:style>
  <w:style w:type="paragraph" w:styleId="Listeafsnit">
    <w:name w:val="List Paragraph"/>
    <w:basedOn w:val="Normal"/>
    <w:uiPriority w:val="34"/>
    <w:qFormat/>
    <w:rsid w:val="003876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gebreveta4.dk/2009/200939/Baggrundoganalyse/Traditioner_blokerer_for_indvandrerkvinders_karriere.aspx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dr.dk/DR2/Danskernes+akademi/Samfund_Jura/Indvandrerkvinder_og_det_danske_arbejdsmarked.ht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statistikbanken.dk/statbank5a/default.asp?w=128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505</Words>
  <Characters>3083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Your Organization Name</Company>
  <LinksUpToDate>false</LinksUpToDate>
  <CharactersWithSpaces>3581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10</cp:revision>
  <dcterms:created xsi:type="dcterms:W3CDTF">2011-10-26T20:13:00Z</dcterms:created>
  <dcterms:modified xsi:type="dcterms:W3CDTF">2011-12-12T20:24:00Z</dcterms:modified>
</cp:coreProperties>
</file>